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4E" w:rsidRPr="00920452" w:rsidRDefault="00D91BC6" w:rsidP="0092045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0452">
        <w:rPr>
          <w:rFonts w:ascii="Arial" w:hAnsi="Arial" w:cs="Arial"/>
          <w:b/>
          <w:bCs/>
          <w:sz w:val="32"/>
          <w:szCs w:val="32"/>
        </w:rPr>
        <w:t xml:space="preserve">Philippines : Typhon </w:t>
      </w:r>
      <w:proofErr w:type="spellStart"/>
      <w:r w:rsidRPr="00920452">
        <w:rPr>
          <w:rFonts w:ascii="Arial" w:hAnsi="Arial" w:cs="Arial"/>
          <w:b/>
          <w:bCs/>
          <w:sz w:val="32"/>
          <w:szCs w:val="32"/>
        </w:rPr>
        <w:t>Haiyan</w:t>
      </w:r>
      <w:proofErr w:type="spellEnd"/>
      <w:r w:rsidRPr="00920452">
        <w:rPr>
          <w:rFonts w:ascii="Arial" w:hAnsi="Arial" w:cs="Arial"/>
          <w:b/>
          <w:bCs/>
          <w:sz w:val="32"/>
          <w:szCs w:val="32"/>
        </w:rPr>
        <w:t>, le SEL ouvre un fonds d’urgence</w:t>
      </w:r>
    </w:p>
    <w:p w:rsidR="006F1E4E" w:rsidRDefault="006F1E4E" w:rsidP="006F1E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SEL se mobilise suite</w:t>
      </w:r>
      <w:r w:rsidR="00D91BC6">
        <w:rPr>
          <w:rFonts w:ascii="Arial" w:hAnsi="Arial" w:cs="Arial"/>
        </w:rPr>
        <w:t xml:space="preserve"> au typhon </w:t>
      </w:r>
      <w:proofErr w:type="spellStart"/>
      <w:r w:rsidR="00D91BC6">
        <w:rPr>
          <w:rFonts w:ascii="Arial" w:hAnsi="Arial" w:cs="Arial"/>
        </w:rPr>
        <w:t>Haiyan</w:t>
      </w:r>
      <w:proofErr w:type="spellEnd"/>
      <w:r w:rsidR="00D91BC6">
        <w:rPr>
          <w:rFonts w:ascii="Arial" w:hAnsi="Arial" w:cs="Arial"/>
        </w:rPr>
        <w:t xml:space="preserve"> qui a frappé le</w:t>
      </w:r>
      <w:r w:rsidR="00D67EA6">
        <w:rPr>
          <w:rFonts w:ascii="Arial" w:hAnsi="Arial" w:cs="Arial"/>
        </w:rPr>
        <w:t xml:space="preserve"> centre de</w:t>
      </w:r>
      <w:r w:rsidR="00D91BC6">
        <w:rPr>
          <w:rFonts w:ascii="Arial" w:hAnsi="Arial" w:cs="Arial"/>
        </w:rPr>
        <w:t>s Philippines le 08 n</w:t>
      </w:r>
      <w:r w:rsidR="00294944">
        <w:rPr>
          <w:rFonts w:ascii="Arial" w:hAnsi="Arial" w:cs="Arial"/>
        </w:rPr>
        <w:t>ovembre 2013.</w:t>
      </w:r>
      <w:r w:rsidR="00D67EA6">
        <w:rPr>
          <w:rFonts w:ascii="Arial" w:hAnsi="Arial" w:cs="Arial"/>
        </w:rPr>
        <w:t xml:space="preserve"> </w:t>
      </w:r>
      <w:r w:rsidR="00294944">
        <w:rPr>
          <w:rFonts w:ascii="Arial" w:hAnsi="Arial" w:cs="Arial"/>
        </w:rPr>
        <w:t>On estime à l’heure actuelle que le bilan s’élève à 10 000 morts.</w:t>
      </w:r>
    </w:p>
    <w:p w:rsidR="006F1E4E" w:rsidRDefault="006F1E4E" w:rsidP="000849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premiers contacts avec </w:t>
      </w:r>
      <w:r w:rsidR="00D91BC6">
        <w:rPr>
          <w:rFonts w:ascii="Arial" w:hAnsi="Arial" w:cs="Arial"/>
        </w:rPr>
        <w:t xml:space="preserve">Compassion Philippines, partenaire du SEL </w:t>
      </w:r>
      <w:r w:rsidR="00D67EA6">
        <w:rPr>
          <w:rFonts w:ascii="Arial" w:hAnsi="Arial" w:cs="Arial"/>
        </w:rPr>
        <w:t xml:space="preserve">depuis plus de vingt ans </w:t>
      </w:r>
      <w:r w:rsidR="00D91BC6">
        <w:rPr>
          <w:rFonts w:ascii="Arial" w:hAnsi="Arial" w:cs="Arial"/>
        </w:rPr>
        <w:t>pour le parrainage</w:t>
      </w:r>
      <w:r w:rsidR="00E04AE4">
        <w:rPr>
          <w:rFonts w:ascii="Arial" w:hAnsi="Arial" w:cs="Arial"/>
        </w:rPr>
        <w:t xml:space="preserve"> d’enfants</w:t>
      </w:r>
      <w:r w:rsidR="00D91BC6">
        <w:rPr>
          <w:rFonts w:ascii="Arial" w:hAnsi="Arial" w:cs="Arial"/>
        </w:rPr>
        <w:t xml:space="preserve"> dans ce pays,</w:t>
      </w:r>
      <w:r w:rsidR="0001373B">
        <w:rPr>
          <w:rFonts w:ascii="Arial" w:hAnsi="Arial" w:cs="Arial"/>
        </w:rPr>
        <w:t xml:space="preserve"> ont eu lieu</w:t>
      </w:r>
      <w:r w:rsidR="00D67EA6">
        <w:rPr>
          <w:rFonts w:ascii="Arial" w:hAnsi="Arial" w:cs="Arial"/>
        </w:rPr>
        <w:t xml:space="preserve"> dès samedi dernier</w:t>
      </w:r>
      <w:r w:rsidR="0001373B">
        <w:rPr>
          <w:rFonts w:ascii="Arial" w:hAnsi="Arial" w:cs="Arial"/>
        </w:rPr>
        <w:t>. Il faut répondre aux besoins les plus urgents</w:t>
      </w:r>
      <w:r w:rsidR="00872887">
        <w:rPr>
          <w:rFonts w:ascii="Arial" w:hAnsi="Arial" w:cs="Arial"/>
        </w:rPr>
        <w:t>.</w:t>
      </w:r>
      <w:r w:rsidR="00A7541F">
        <w:rPr>
          <w:rFonts w:ascii="Arial" w:hAnsi="Arial" w:cs="Arial"/>
        </w:rPr>
        <w:t xml:space="preserve"> </w:t>
      </w:r>
      <w:r w:rsidR="00D67EA6">
        <w:rPr>
          <w:rFonts w:ascii="Arial" w:hAnsi="Arial" w:cs="Arial"/>
        </w:rPr>
        <w:t xml:space="preserve">En relation étroite notamment avec une centaine d’Eglises locales affectées elles aussi, </w:t>
      </w:r>
      <w:r w:rsidR="00A7541F">
        <w:rPr>
          <w:rFonts w:ascii="Arial" w:hAnsi="Arial" w:cs="Arial"/>
        </w:rPr>
        <w:t>Compassion Philippines est</w:t>
      </w:r>
      <w:r w:rsidR="0001373B">
        <w:rPr>
          <w:rFonts w:ascii="Arial" w:hAnsi="Arial" w:cs="Arial"/>
        </w:rPr>
        <w:t xml:space="preserve"> déjà à l’œuvre</w:t>
      </w:r>
      <w:r w:rsidR="00A7541F">
        <w:rPr>
          <w:rFonts w:ascii="Arial" w:hAnsi="Arial" w:cs="Arial"/>
        </w:rPr>
        <w:t xml:space="preserve"> sur le terrain</w:t>
      </w:r>
      <w:r w:rsidR="0001373B">
        <w:rPr>
          <w:rFonts w:ascii="Arial" w:hAnsi="Arial" w:cs="Arial"/>
        </w:rPr>
        <w:t>.</w:t>
      </w:r>
      <w:r w:rsidR="00084946">
        <w:rPr>
          <w:rFonts w:ascii="Arial" w:hAnsi="Arial" w:cs="Arial"/>
        </w:rPr>
        <w:t xml:space="preserve"> Grâce aux dons, </w:t>
      </w:r>
      <w:r w:rsidR="00084946" w:rsidRPr="00084946">
        <w:rPr>
          <w:rFonts w:ascii="Arial" w:hAnsi="Arial" w:cs="Arial"/>
        </w:rPr>
        <w:t>i</w:t>
      </w:r>
      <w:r w:rsidR="00A7541F">
        <w:rPr>
          <w:rFonts w:ascii="Arial" w:hAnsi="Arial" w:cs="Arial"/>
        </w:rPr>
        <w:t>l pourra</w:t>
      </w:r>
      <w:bookmarkStart w:id="0" w:name="_GoBack"/>
      <w:bookmarkEnd w:id="0"/>
      <w:r w:rsidR="001857E6">
        <w:rPr>
          <w:rFonts w:ascii="Arial" w:hAnsi="Arial" w:cs="Arial"/>
        </w:rPr>
        <w:t xml:space="preserve"> continuer à</w:t>
      </w:r>
      <w:r w:rsidR="00084946" w:rsidRPr="00084946">
        <w:rPr>
          <w:rFonts w:ascii="Arial" w:hAnsi="Arial" w:cs="Arial"/>
        </w:rPr>
        <w:t xml:space="preserve"> fournir</w:t>
      </w:r>
      <w:r w:rsidR="00C27C28">
        <w:rPr>
          <w:rFonts w:ascii="Arial" w:hAnsi="Arial" w:cs="Arial"/>
        </w:rPr>
        <w:t xml:space="preserve"> aux familles touchées l’aide dont elles</w:t>
      </w:r>
      <w:r w:rsidR="00A7541F">
        <w:rPr>
          <w:rFonts w:ascii="Arial" w:hAnsi="Arial" w:cs="Arial"/>
        </w:rPr>
        <w:t xml:space="preserve"> ont </w:t>
      </w:r>
      <w:r w:rsidR="00C930CC">
        <w:rPr>
          <w:rFonts w:ascii="Arial" w:hAnsi="Arial" w:cs="Arial"/>
        </w:rPr>
        <w:t xml:space="preserve">besoin </w:t>
      </w:r>
      <w:r w:rsidR="00A7541F">
        <w:rPr>
          <w:rFonts w:ascii="Arial" w:hAnsi="Arial" w:cs="Arial"/>
        </w:rPr>
        <w:t>comme</w:t>
      </w:r>
      <w:r w:rsidR="00084946" w:rsidRPr="00084946">
        <w:rPr>
          <w:rFonts w:ascii="Arial" w:hAnsi="Arial" w:cs="Arial"/>
        </w:rPr>
        <w:t xml:space="preserve"> une aide a</w:t>
      </w:r>
      <w:r w:rsidR="00084946">
        <w:rPr>
          <w:rFonts w:ascii="Arial" w:hAnsi="Arial" w:cs="Arial"/>
        </w:rPr>
        <w:t xml:space="preserve">limentaire et de l'eau potable, </w:t>
      </w:r>
      <w:r w:rsidR="00084946" w:rsidRPr="00084946">
        <w:rPr>
          <w:rFonts w:ascii="Arial" w:hAnsi="Arial" w:cs="Arial"/>
        </w:rPr>
        <w:t>aider à trouver des abris temporaires, des médicaments, des biens de première nécessité (ustensiles de cuisine, vêt</w:t>
      </w:r>
      <w:r w:rsidR="00084946">
        <w:rPr>
          <w:rFonts w:ascii="Arial" w:hAnsi="Arial" w:cs="Arial"/>
        </w:rPr>
        <w:t xml:space="preserve">ements, affaires scolaires..), </w:t>
      </w:r>
      <w:r w:rsidR="00084946" w:rsidRPr="00084946">
        <w:rPr>
          <w:rFonts w:ascii="Arial" w:hAnsi="Arial" w:cs="Arial"/>
        </w:rPr>
        <w:t>mais aussi apporter une aide psychologique et u</w:t>
      </w:r>
      <w:r w:rsidR="00084946">
        <w:rPr>
          <w:rFonts w:ascii="Arial" w:hAnsi="Arial" w:cs="Arial"/>
        </w:rPr>
        <w:t>n sout</w:t>
      </w:r>
      <w:r w:rsidR="00A7541F">
        <w:rPr>
          <w:rFonts w:ascii="Arial" w:hAnsi="Arial" w:cs="Arial"/>
        </w:rPr>
        <w:t>ien spirituel.</w:t>
      </w:r>
    </w:p>
    <w:p w:rsidR="00084946" w:rsidRDefault="00084946" w:rsidP="006F1E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 Directeur d</w:t>
      </w:r>
      <w:r w:rsidR="00A7541F">
        <w:rPr>
          <w:rFonts w:ascii="Arial" w:hAnsi="Arial" w:cs="Arial"/>
        </w:rPr>
        <w:t>e Compassion Philippines nous écrit</w:t>
      </w:r>
      <w:r>
        <w:rPr>
          <w:rFonts w:ascii="Arial" w:hAnsi="Arial" w:cs="Arial"/>
        </w:rPr>
        <w:t xml:space="preserve"> : </w:t>
      </w:r>
      <w:r w:rsidR="00F820CD" w:rsidRPr="00F820CD">
        <w:rPr>
          <w:rFonts w:ascii="Arial" w:hAnsi="Arial" w:cs="Arial"/>
          <w:iCs/>
        </w:rPr>
        <w:t>« </w:t>
      </w:r>
      <w:r w:rsidR="00F820CD" w:rsidRPr="00F820CD">
        <w:rPr>
          <w:rFonts w:ascii="Arial" w:hAnsi="Arial" w:cs="Arial"/>
          <w:i/>
          <w:iCs/>
        </w:rPr>
        <w:t>Nous vous remercions pour votre soutien et vos prières. Nous allons devoir</w:t>
      </w:r>
      <w:r w:rsidR="00C27C28">
        <w:rPr>
          <w:rFonts w:ascii="Arial" w:hAnsi="Arial" w:cs="Arial"/>
          <w:i/>
          <w:iCs/>
        </w:rPr>
        <w:t xml:space="preserve"> apporter d'importants secours, mais</w:t>
      </w:r>
      <w:r w:rsidR="00F820CD" w:rsidRPr="00F820CD">
        <w:rPr>
          <w:rFonts w:ascii="Arial" w:hAnsi="Arial" w:cs="Arial"/>
          <w:i/>
          <w:iCs/>
        </w:rPr>
        <w:t xml:space="preserve"> nous sommes confiants que notre Dieu ne nous laissera ni ne nous abandonnera.</w:t>
      </w:r>
      <w:r w:rsidR="00F820CD" w:rsidRPr="00F820CD">
        <w:rPr>
          <w:rFonts w:ascii="Arial" w:hAnsi="Arial" w:cs="Arial"/>
          <w:iCs/>
        </w:rPr>
        <w:t xml:space="preserve"> »</w:t>
      </w:r>
    </w:p>
    <w:p w:rsidR="0001373B" w:rsidRDefault="0001373B" w:rsidP="00013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01373B">
        <w:rPr>
          <w:rFonts w:ascii="Arial" w:hAnsi="Arial" w:cs="Arial"/>
        </w:rPr>
        <w:t>l est impératif d’in</w:t>
      </w:r>
      <w:r w:rsidR="00F820CD">
        <w:rPr>
          <w:rFonts w:ascii="Arial" w:hAnsi="Arial" w:cs="Arial"/>
        </w:rPr>
        <w:t>tervenir immédiatement en gardant la perspective de la reconstruction sur un plus long terme</w:t>
      </w:r>
      <w:r>
        <w:rPr>
          <w:rFonts w:ascii="Arial" w:hAnsi="Arial" w:cs="Arial"/>
        </w:rPr>
        <w:t>. Le SEL</w:t>
      </w:r>
      <w:r w:rsidRPr="0001373B">
        <w:rPr>
          <w:rFonts w:ascii="Arial" w:hAnsi="Arial" w:cs="Arial"/>
        </w:rPr>
        <w:t xml:space="preserve"> lance un appel à dons pour soutenir les </w:t>
      </w:r>
      <w:r w:rsidR="00F820CD">
        <w:rPr>
          <w:rFonts w:ascii="Arial" w:hAnsi="Arial" w:cs="Arial"/>
        </w:rPr>
        <w:t>projets de Compassion Philippines</w:t>
      </w:r>
      <w:r w:rsidRPr="0001373B">
        <w:rPr>
          <w:rFonts w:ascii="Arial" w:hAnsi="Arial" w:cs="Arial"/>
        </w:rPr>
        <w:t xml:space="preserve"> sur le terrain et à prier pour les populations touchées par cette catastrophe.</w:t>
      </w:r>
    </w:p>
    <w:p w:rsidR="00233140" w:rsidRDefault="00233140" w:rsidP="00013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Compassion Philippines existe depuis 1972 et gère 339 centres accueillant régulièrement plus de 66 000 enfants soutenus par des parrains et donateurs d’une douzaine de pays. </w:t>
      </w:r>
    </w:p>
    <w:p w:rsidR="0001373B" w:rsidRDefault="0001373B" w:rsidP="0001373B">
      <w:pPr>
        <w:jc w:val="both"/>
        <w:rPr>
          <w:rFonts w:ascii="Arial" w:hAnsi="Arial" w:cs="Arial"/>
        </w:rPr>
      </w:pPr>
      <w:r w:rsidRPr="0001373B">
        <w:rPr>
          <w:rFonts w:ascii="Arial" w:hAnsi="Arial" w:cs="Arial"/>
        </w:rPr>
        <w:t>Information</w:t>
      </w:r>
      <w:r>
        <w:rPr>
          <w:rFonts w:ascii="Arial" w:hAnsi="Arial" w:cs="Arial"/>
        </w:rPr>
        <w:t>s mises à jour sur le site du SEL</w:t>
      </w:r>
      <w:r w:rsidRPr="0001373B">
        <w:rPr>
          <w:rFonts w:ascii="Arial" w:hAnsi="Arial" w:cs="Arial"/>
        </w:rPr>
        <w:t xml:space="preserve"> : </w:t>
      </w:r>
      <w:hyperlink r:id="rId7" w:history="1">
        <w:r w:rsidRPr="0001373B">
          <w:rPr>
            <w:rStyle w:val="Lienhypertexte"/>
            <w:rFonts w:ascii="Arial" w:hAnsi="Arial" w:cs="Arial"/>
          </w:rPr>
          <w:t>www.selfrance.org</w:t>
        </w:r>
      </w:hyperlink>
      <w:r w:rsidRPr="0001373B">
        <w:rPr>
          <w:rFonts w:ascii="Arial" w:hAnsi="Arial" w:cs="Arial"/>
        </w:rPr>
        <w:t xml:space="preserve"> – possibilité de don en ligne (ou envo</w:t>
      </w:r>
      <w:r>
        <w:rPr>
          <w:rFonts w:ascii="Arial" w:hAnsi="Arial" w:cs="Arial"/>
        </w:rPr>
        <w:t>yez vos dons à l’o</w:t>
      </w:r>
      <w:r w:rsidR="00C6101A">
        <w:rPr>
          <w:rFonts w:ascii="Arial" w:hAnsi="Arial" w:cs="Arial"/>
        </w:rPr>
        <w:t xml:space="preserve">rdre du SEL </w:t>
      </w:r>
      <w:r w:rsidR="00920452">
        <w:rPr>
          <w:rFonts w:ascii="Arial" w:hAnsi="Arial" w:cs="Arial"/>
        </w:rPr>
        <w:t xml:space="preserve"> </w:t>
      </w:r>
      <w:r w:rsidR="00C6101A">
        <w:rPr>
          <w:rFonts w:ascii="Arial" w:hAnsi="Arial" w:cs="Arial"/>
        </w:rPr>
        <w:t>(mention « Urgence Philippines</w:t>
      </w:r>
      <w:r w:rsidRPr="0001373B">
        <w:rPr>
          <w:rFonts w:ascii="Arial" w:hAnsi="Arial" w:cs="Arial"/>
        </w:rPr>
        <w:t> »)</w:t>
      </w:r>
      <w:r>
        <w:rPr>
          <w:rFonts w:ascii="Arial" w:hAnsi="Arial" w:cs="Arial"/>
        </w:rPr>
        <w:t> : SEL</w:t>
      </w:r>
      <w:r w:rsidRPr="0001373B">
        <w:rPr>
          <w:rFonts w:ascii="Arial" w:hAnsi="Arial" w:cs="Arial"/>
        </w:rPr>
        <w:t xml:space="preserve"> / 157 rue des Blains / 92220 Bagneux – CCP : </w:t>
      </w:r>
      <w:smartTag w:uri="urn:schemas-microsoft-com:office:smarttags" w:element="metricconverter">
        <w:smartTagPr>
          <w:attr w:name="ProductID" w:val="1955F"/>
        </w:smartTagPr>
        <w:r w:rsidRPr="0001373B">
          <w:rPr>
            <w:rFonts w:ascii="Arial" w:hAnsi="Arial" w:cs="Arial"/>
          </w:rPr>
          <w:t>1955F</w:t>
        </w:r>
      </w:smartTag>
      <w:r w:rsidRPr="0001373B">
        <w:rPr>
          <w:rFonts w:ascii="Arial" w:hAnsi="Arial" w:cs="Arial"/>
        </w:rPr>
        <w:t xml:space="preserve"> Paris</w:t>
      </w:r>
      <w:r>
        <w:rPr>
          <w:rFonts w:ascii="Arial" w:hAnsi="Arial" w:cs="Arial"/>
        </w:rPr>
        <w:t>).</w:t>
      </w:r>
    </w:p>
    <w:p w:rsidR="003E39C5" w:rsidRPr="00FC51E7" w:rsidRDefault="00920452" w:rsidP="00FC51E7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248285</wp:posOffset>
            </wp:positionH>
            <wp:positionV relativeFrom="paragraph">
              <wp:posOffset>400685</wp:posOffset>
            </wp:positionV>
            <wp:extent cx="5450840" cy="1605915"/>
            <wp:effectExtent l="19050" t="0" r="0" b="0"/>
            <wp:wrapSquare wrapText="bothSides"/>
            <wp:docPr id="7" name="Image 1" descr="BanniereEmailing-urgencePhilippin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Emailing-urgencePhilippines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840" cy="160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0CD">
        <w:rPr>
          <w:rFonts w:ascii="Arial" w:hAnsi="Arial" w:cs="Arial"/>
        </w:rPr>
        <w:t>12 novembre 2013</w:t>
      </w:r>
      <w:r w:rsidR="0001373B">
        <w:rPr>
          <w:rFonts w:ascii="Arial" w:hAnsi="Arial" w:cs="Arial"/>
        </w:rPr>
        <w:t xml:space="preserve"> – </w:t>
      </w:r>
      <w:r w:rsidR="00F820CD">
        <w:rPr>
          <w:rFonts w:ascii="Arial" w:hAnsi="Arial" w:cs="Arial"/>
        </w:rPr>
        <w:t>Contact presse</w:t>
      </w:r>
      <w:r w:rsidR="0001373B">
        <w:rPr>
          <w:rFonts w:ascii="Arial" w:hAnsi="Arial" w:cs="Arial"/>
        </w:rPr>
        <w:t> :</w:t>
      </w:r>
      <w:r w:rsidR="00F820CD">
        <w:rPr>
          <w:rFonts w:ascii="Arial" w:hAnsi="Arial" w:cs="Arial"/>
        </w:rPr>
        <w:t xml:space="preserve"> Daniel Hillion</w:t>
      </w:r>
      <w:r w:rsidR="0001373B">
        <w:rPr>
          <w:rFonts w:ascii="Arial" w:hAnsi="Arial" w:cs="Arial"/>
        </w:rPr>
        <w:t xml:space="preserve"> </w:t>
      </w:r>
      <w:hyperlink r:id="rId9" w:history="1">
        <w:r w:rsidR="00F820CD" w:rsidRPr="00CA1BD1">
          <w:rPr>
            <w:rStyle w:val="Lienhypertexte"/>
            <w:rFonts w:ascii="Arial" w:hAnsi="Arial" w:cs="Arial"/>
          </w:rPr>
          <w:t>dhillion@selfrance.org</w:t>
        </w:r>
      </w:hyperlink>
      <w:r w:rsidR="0001373B">
        <w:rPr>
          <w:rFonts w:ascii="Arial" w:hAnsi="Arial" w:cs="Arial"/>
        </w:rPr>
        <w:t xml:space="preserve"> / 01</w:t>
      </w:r>
      <w:r w:rsidR="00F820CD">
        <w:rPr>
          <w:rFonts w:ascii="Arial" w:hAnsi="Arial" w:cs="Arial"/>
        </w:rPr>
        <w:t>.45.36.41.57</w:t>
      </w:r>
    </w:p>
    <w:sectPr w:rsidR="003E39C5" w:rsidRPr="00FC51E7" w:rsidSect="003E39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3B8" w:rsidRDefault="002A33B8" w:rsidP="008F6CF8">
      <w:pPr>
        <w:spacing w:after="0" w:line="240" w:lineRule="auto"/>
      </w:pPr>
      <w:r>
        <w:separator/>
      </w:r>
    </w:p>
  </w:endnote>
  <w:endnote w:type="continuationSeparator" w:id="0">
    <w:p w:rsidR="002A33B8" w:rsidRDefault="002A33B8" w:rsidP="008F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Medium"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8" w:rsidRPr="009A6479" w:rsidRDefault="00406732" w:rsidP="009A6479">
    <w:pPr>
      <w:pStyle w:val="Pieddepage"/>
      <w:jc w:val="right"/>
      <w:rPr>
        <w:rFonts w:ascii="DINPro-Bold" w:hAnsi="DINPro-Bold"/>
        <w:color w:val="0055A0"/>
      </w:rPr>
    </w:pPr>
    <w:r w:rsidRPr="00406732">
      <w:rPr>
        <w:noProof/>
        <w:lang w:eastAsia="fr-FR"/>
      </w:rPr>
      <w:pict>
        <v:oval id="_x0000_s2052" style="position:absolute;left:0;text-align:left;margin-left:501.15pt;margin-top:22.1pt;width:5.7pt;height:5.65pt;z-index:251671552" fillcolor="#0055a0" stroked="f"/>
      </w:pict>
    </w:r>
    <w:r w:rsidRPr="00406732"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239.7pt;margin-top:12.55pt;width:265.35pt;height:35.9pt;z-index:251672576" filled="f" fillcolor="#0070c0" stroked="f">
          <v:textbox style="mso-next-textbox:#_x0000_s2053">
            <w:txbxContent>
              <w:p w:rsidR="00EE0CB3" w:rsidRDefault="00EE0CB3" w:rsidP="00001119">
                <w:pPr>
                  <w:spacing w:after="0" w:line="240" w:lineRule="auto"/>
                </w:pPr>
                <w:r w:rsidRPr="009A6479">
                  <w:rPr>
                    <w:rFonts w:ascii="DINPro-Bold" w:hAnsi="DINPro-Bold"/>
                    <w:color w:val="0055A0"/>
                  </w:rPr>
                  <w:t>Une action chrétienne dans un monde en détresse</w:t>
                </w:r>
              </w:p>
            </w:txbxContent>
          </v:textbox>
        </v:shape>
      </w:pict>
    </w:r>
    <w:r w:rsidRPr="00406732">
      <w:rPr>
        <w:noProof/>
        <w:lang w:eastAsia="fr-FR"/>
      </w:rPr>
      <w:pict>
        <v:shape id="_x0000_s2051" type="#_x0000_t202" style="position:absolute;left:0;text-align:left;margin-left:-47.95pt;margin-top:-151.4pt;width:169.05pt;height:136.5pt;z-index:251670528" filled="f" fillcolor="#0070c0" stroked="f">
          <v:textbox>
            <w:txbxContent>
              <w:p w:rsidR="00464C6A" w:rsidRPr="00594B6B" w:rsidRDefault="00464C6A" w:rsidP="00594B6B">
                <w:pPr>
                  <w:spacing w:after="0" w:line="320" w:lineRule="exact"/>
                  <w:rPr>
                    <w:rFonts w:ascii="DINPro-Black" w:hAnsi="DINPro-Black"/>
                    <w:color w:val="0055A0"/>
                    <w:sz w:val="24"/>
                    <w:szCs w:val="24"/>
                  </w:rPr>
                </w:pPr>
                <w:r w:rsidRPr="00594B6B">
                  <w:rPr>
                    <w:rFonts w:ascii="DINPro-Black" w:hAnsi="DINPro-Black"/>
                    <w:color w:val="0055A0"/>
                    <w:sz w:val="24"/>
                    <w:szCs w:val="24"/>
                  </w:rPr>
                  <w:t>SEL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Medium" w:hAnsi="DINPro-Medium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Black" w:hAnsi="DINPro-Black"/>
                    <w:color w:val="0055A0"/>
                    <w:sz w:val="20"/>
                    <w:szCs w:val="20"/>
                  </w:rPr>
                  <w:t>S</w:t>
                </w: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ervice d’</w:t>
                </w:r>
                <w:r w:rsidRPr="00594B6B">
                  <w:rPr>
                    <w:rFonts w:ascii="DINPro-Black" w:hAnsi="DINPro-Black"/>
                    <w:color w:val="0055A0"/>
                    <w:sz w:val="20"/>
                    <w:szCs w:val="20"/>
                  </w:rPr>
                  <w:t>E</w:t>
                </w: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 xml:space="preserve">ntraide et de </w:t>
                </w:r>
                <w:r w:rsidRPr="00594B6B">
                  <w:rPr>
                    <w:rFonts w:ascii="DINPro-Black" w:hAnsi="DINPro-Black"/>
                    <w:color w:val="0055A0"/>
                    <w:sz w:val="20"/>
                    <w:szCs w:val="20"/>
                  </w:rPr>
                  <w:t>L</w:t>
                </w: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iaison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Medium" w:hAnsi="DINPro-Medium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157</w:t>
                </w:r>
                <w:r w:rsid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,</w:t>
                </w: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 xml:space="preserve"> rue des Blains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Medium" w:hAnsi="DINPro-Medium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 xml:space="preserve">92220 Bagneux - France 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Black" w:hAnsi="DINPro-Black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Black" w:hAnsi="DINPro-Black"/>
                    <w:color w:val="0055A0"/>
                    <w:sz w:val="20"/>
                    <w:szCs w:val="20"/>
                  </w:rPr>
                  <w:t>Tél. : +33 (0)1 45 36 41 51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Medium" w:hAnsi="DINPro-Medium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Fax. : +33 (0)1 46 16 20 86</w:t>
                </w:r>
              </w:p>
              <w:p w:rsidR="00464C6A" w:rsidRPr="00594B6B" w:rsidRDefault="00464C6A" w:rsidP="002726AE">
                <w:pPr>
                  <w:spacing w:after="0" w:line="300" w:lineRule="exact"/>
                  <w:rPr>
                    <w:rFonts w:ascii="DINPro-Medium" w:hAnsi="DINPro-Medium"/>
                    <w:color w:val="0055A0"/>
                    <w:sz w:val="20"/>
                    <w:szCs w:val="20"/>
                  </w:rPr>
                </w:pPr>
                <w:r w:rsidRPr="00594B6B">
                  <w:rPr>
                    <w:rFonts w:ascii="DINPro-Medium" w:hAnsi="DINPro-Medium"/>
                    <w:color w:val="0055A0"/>
                    <w:sz w:val="20"/>
                    <w:szCs w:val="20"/>
                  </w:rPr>
                  <w:t>Courriel : contact@selfrance.org</w:t>
                </w:r>
              </w:p>
              <w:p w:rsidR="00464C6A" w:rsidRPr="00594B6B" w:rsidRDefault="00464C6A" w:rsidP="002726AE">
                <w:pPr>
                  <w:spacing w:after="0" w:line="400" w:lineRule="exact"/>
                  <w:rPr>
                    <w:rFonts w:ascii="DINPro-Black" w:hAnsi="DINPro-Black"/>
                    <w:color w:val="0055A0"/>
                    <w:sz w:val="28"/>
                    <w:szCs w:val="28"/>
                  </w:rPr>
                </w:pPr>
                <w:r w:rsidRPr="00594B6B">
                  <w:rPr>
                    <w:rFonts w:ascii="DINPro-Black" w:hAnsi="DINPro-Black"/>
                    <w:color w:val="0055A0"/>
                    <w:sz w:val="28"/>
                    <w:szCs w:val="28"/>
                  </w:rPr>
                  <w:t>www.selfrance.org</w:t>
                </w:r>
              </w:p>
            </w:txbxContent>
          </v:textbox>
        </v:shape>
      </w:pict>
    </w:r>
    <w:r>
      <w:rPr>
        <w:rFonts w:ascii="DINPro-Bold" w:hAnsi="DINPro-Bold"/>
        <w:noProof/>
        <w:color w:val="0055A0"/>
        <w:lang w:eastAsia="fr-FR"/>
      </w:rPr>
      <w:pict>
        <v:rect id="_x0000_s2050" style="position:absolute;left:0;text-align:left;margin-left:-74.55pt;margin-top:-144.1pt;width:23.35pt;height:121.55pt;z-index:251659264" fillcolor="#95b3d7 [1940]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3B8" w:rsidRDefault="002A33B8" w:rsidP="008F6CF8">
      <w:pPr>
        <w:spacing w:after="0" w:line="240" w:lineRule="auto"/>
      </w:pPr>
      <w:r>
        <w:separator/>
      </w:r>
    </w:p>
  </w:footnote>
  <w:footnote w:type="continuationSeparator" w:id="0">
    <w:p w:rsidR="002A33B8" w:rsidRDefault="002A33B8" w:rsidP="008F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CF8" w:rsidRDefault="00515C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-382270</wp:posOffset>
          </wp:positionH>
          <wp:positionV relativeFrom="margin">
            <wp:posOffset>-681990</wp:posOffset>
          </wp:positionV>
          <wp:extent cx="2125345" cy="115951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L G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345" cy="1159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732">
      <w:rPr>
        <w:noProof/>
        <w:lang w:eastAsia="fr-FR"/>
      </w:rPr>
      <w:pict>
        <v:rect id="_x0000_s2049" style="position:absolute;margin-left:-75.5pt;margin-top:-36.65pt;width:24.3pt;height:850.3pt;z-index:251658240;mso-position-horizontal-relative:text;mso-position-vertical-relative:text" fillcolor="#0055a0" stroked="f"/>
      </w:pict>
    </w:r>
    <w:r w:rsidR="007C43C6">
      <w:tab/>
    </w:r>
    <w:r w:rsidR="007C43C6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146" fillcolor="#0070c0">
      <v:fill color="#0070c0"/>
      <o:colormru v:ext="edit" colors="#0055a0,#84b81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2450E"/>
    <w:rsid w:val="00001119"/>
    <w:rsid w:val="0001373B"/>
    <w:rsid w:val="00084946"/>
    <w:rsid w:val="000A6636"/>
    <w:rsid w:val="000E7A15"/>
    <w:rsid w:val="00122DEA"/>
    <w:rsid w:val="00130A4A"/>
    <w:rsid w:val="00141F6F"/>
    <w:rsid w:val="00170499"/>
    <w:rsid w:val="001857E6"/>
    <w:rsid w:val="001E4B95"/>
    <w:rsid w:val="00233140"/>
    <w:rsid w:val="002726AE"/>
    <w:rsid w:val="00294944"/>
    <w:rsid w:val="002A33B8"/>
    <w:rsid w:val="002B5796"/>
    <w:rsid w:val="00341A9A"/>
    <w:rsid w:val="0036579E"/>
    <w:rsid w:val="003A2F2A"/>
    <w:rsid w:val="003E39C5"/>
    <w:rsid w:val="003F55F1"/>
    <w:rsid w:val="00406732"/>
    <w:rsid w:val="00436978"/>
    <w:rsid w:val="00464C6A"/>
    <w:rsid w:val="004960DC"/>
    <w:rsid w:val="00500939"/>
    <w:rsid w:val="00515C16"/>
    <w:rsid w:val="0052450E"/>
    <w:rsid w:val="005302DE"/>
    <w:rsid w:val="00594B6B"/>
    <w:rsid w:val="00626865"/>
    <w:rsid w:val="006616B5"/>
    <w:rsid w:val="0066231A"/>
    <w:rsid w:val="006C4FC9"/>
    <w:rsid w:val="006F1E4E"/>
    <w:rsid w:val="00732325"/>
    <w:rsid w:val="007925BF"/>
    <w:rsid w:val="007C43C6"/>
    <w:rsid w:val="00872887"/>
    <w:rsid w:val="008B180C"/>
    <w:rsid w:val="008F6CF8"/>
    <w:rsid w:val="00920452"/>
    <w:rsid w:val="00974344"/>
    <w:rsid w:val="00984938"/>
    <w:rsid w:val="009A6479"/>
    <w:rsid w:val="00A31BD3"/>
    <w:rsid w:val="00A3542D"/>
    <w:rsid w:val="00A7541F"/>
    <w:rsid w:val="00AA1E08"/>
    <w:rsid w:val="00BA6C1F"/>
    <w:rsid w:val="00BE5850"/>
    <w:rsid w:val="00C27C28"/>
    <w:rsid w:val="00C6101A"/>
    <w:rsid w:val="00C930CC"/>
    <w:rsid w:val="00D65A57"/>
    <w:rsid w:val="00D67EA6"/>
    <w:rsid w:val="00D91BC6"/>
    <w:rsid w:val="00DF2986"/>
    <w:rsid w:val="00E04AE4"/>
    <w:rsid w:val="00ED01A1"/>
    <w:rsid w:val="00EE0CB3"/>
    <w:rsid w:val="00F820CD"/>
    <w:rsid w:val="00FC51E7"/>
    <w:rsid w:val="00FF1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 fillcolor="#0070c0">
      <v:fill color="#0070c0"/>
      <o:colormru v:ext="edit" colors="#0055a0,#84b81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9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6CF8"/>
  </w:style>
  <w:style w:type="paragraph" w:styleId="Pieddepage">
    <w:name w:val="footer"/>
    <w:basedOn w:val="Normal"/>
    <w:link w:val="PieddepageCar"/>
    <w:uiPriority w:val="99"/>
    <w:unhideWhenUsed/>
    <w:rsid w:val="008F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6CF8"/>
  </w:style>
  <w:style w:type="paragraph" w:styleId="Textedebulles">
    <w:name w:val="Balloon Text"/>
    <w:basedOn w:val="Normal"/>
    <w:link w:val="TextedebullesCar"/>
    <w:uiPriority w:val="99"/>
    <w:semiHidden/>
    <w:unhideWhenUsed/>
    <w:rsid w:val="008F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6C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4C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lfrance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hillion@selfrance.org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C03C3-E70D-41D0-BF4C-51B903C5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SEL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Lévi Alvarès</dc:creator>
  <cp:lastModifiedBy>Daniel Hillion</cp:lastModifiedBy>
  <cp:revision>3</cp:revision>
  <cp:lastPrinted>2013-11-12T10:16:00Z</cp:lastPrinted>
  <dcterms:created xsi:type="dcterms:W3CDTF">2013-11-12T12:45:00Z</dcterms:created>
  <dcterms:modified xsi:type="dcterms:W3CDTF">2013-11-12T12:46:00Z</dcterms:modified>
</cp:coreProperties>
</file>